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spacing w:before="100" w:beforeAutospacing="true" w:after="100" w:afterAutospacing="true" w:lineRule="atLeast" w:line="375"/>
        <w:jc w:val="left"/>
        <w:rPr>
          <w:rFonts w:ascii="仿宋_GB2312" w:cs="宋体" w:hAnsi="宋体"/>
          <w:color w:val="000000"/>
          <w:kern w:val="0"/>
          <w:sz w:val="30"/>
          <w:szCs w:val="30"/>
        </w:rPr>
      </w:pPr>
      <w:bookmarkStart w:id="0" w:name="_GoBack"/>
      <w:bookmarkEnd w:id="0"/>
      <w:r>
        <w:rPr>
          <w:rFonts w:ascii="仿宋_GB2312" w:cs="宋体" w:hAnsi="宋体" w:hint="eastAsia"/>
          <w:color w:val="000000"/>
          <w:kern w:val="0"/>
          <w:sz w:val="30"/>
          <w:szCs w:val="30"/>
        </w:rPr>
        <w:t>附件</w:t>
      </w:r>
    </w:p>
    <w:p>
      <w:pPr>
        <w:pStyle w:val="style0"/>
        <w:widowControl/>
        <w:tabs>
          <w:tab w:val="left" w:leader="none" w:pos="1275"/>
        </w:tabs>
        <w:spacing w:lineRule="auto" w:line="360"/>
        <w:jc w:val="center"/>
        <w:rPr>
          <w:rFonts w:ascii="华文中宋" w:cs="宋体" w:eastAsia="华文中宋" w:hAnsi="华文中宋"/>
          <w:color w:val="000000"/>
          <w:kern w:val="0"/>
          <w:sz w:val="36"/>
          <w:szCs w:val="36"/>
        </w:rPr>
      </w:pPr>
      <w:r>
        <w:rPr>
          <w:rFonts w:ascii="华文中宋" w:cs="宋体" w:eastAsia="华文中宋" w:hAnsi="华文中宋" w:hint="eastAsia"/>
          <w:color w:val="000000"/>
          <w:kern w:val="0"/>
          <w:sz w:val="36"/>
          <w:szCs w:val="36"/>
        </w:rPr>
        <w:t>2017年“挑战杯”全国和河北省大学生课外学术科技作品竞赛河北师范大学获奖作品及奖励金额汇总</w:t>
      </w:r>
    </w:p>
    <w:tbl>
      <w:tblPr>
        <w:tblStyle w:val="style105"/>
        <w:tblpPr w:leftFromText="180" w:rightFromText="180" w:topFromText="0" w:bottomFromText="0" w:vertAnchor="text" w:horzAnchor="page" w:tblpXSpec="center" w:tblpY="504"/>
        <w:tblOverlap w:val="never"/>
        <w:tblW w:w="9940" w:type="dxa"/>
        <w:tblInd w:w="0" w:type="dxa"/>
        <w:tblLayout w:type="fixed"/>
        <w:tblCellMar>
          <w:top w:w="0" w:type="dxa"/>
          <w:left w:w="108" w:type="dxa"/>
          <w:bottom w:w="0" w:type="dxa"/>
          <w:right w:w="108" w:type="dxa"/>
        </w:tblCellMar>
      </w:tblPr>
      <w:tblGrid>
        <w:gridCol w:w="1302"/>
        <w:gridCol w:w="3219"/>
        <w:gridCol w:w="974"/>
        <w:gridCol w:w="1134"/>
        <w:gridCol w:w="1701"/>
        <w:gridCol w:w="850"/>
        <w:gridCol w:w="760"/>
      </w:tblGrid>
      <w:tr>
        <w:trPr>
          <w:trHeight w:val="541" w:hRule="atLeast"/>
        </w:trPr>
        <w:tc>
          <w:tcPr>
            <w:tcW w:w="1302" w:type="dxa"/>
            <w:vMerge w:val="restar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奖 项</w:t>
            </w:r>
          </w:p>
        </w:tc>
        <w:tc>
          <w:tcPr>
            <w:tcW w:w="3219" w:type="dxa"/>
            <w:vMerge w:val="restar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作品名称</w:t>
            </w:r>
          </w:p>
        </w:tc>
        <w:tc>
          <w:tcPr>
            <w:tcW w:w="974" w:type="dxa"/>
            <w:vMerge w:val="restar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作  者</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指导教师</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学   院</w:t>
            </w:r>
          </w:p>
        </w:tc>
        <w:tc>
          <w:tcPr>
            <w:tcW w:w="1610" w:type="dxa"/>
            <w:gridSpan w:val="2"/>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奖励情况</w:t>
            </w:r>
          </w:p>
        </w:tc>
      </w:tr>
      <w:tr>
        <w:tblPrEx/>
        <w:trPr>
          <w:trHeight w:val="223" w:hRule="atLeast"/>
        </w:trPr>
        <w:tc>
          <w:tcPr>
            <w:tcW w:w="1302" w:type="dxa"/>
            <w:vMerge w:val="continue"/>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p>
        </w:tc>
        <w:tc>
          <w:tcPr>
            <w:tcW w:w="3219" w:type="dxa"/>
            <w:vMerge w:val="continue"/>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p>
        </w:tc>
        <w:tc>
          <w:tcPr>
            <w:tcW w:w="974" w:type="dxa"/>
            <w:vMerge w:val="continue"/>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p>
        </w:tc>
        <w:tc>
          <w:tcPr>
            <w:tcW w:w="1134" w:type="dxa"/>
            <w:vMerge w:val="continue"/>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p>
        </w:tc>
        <w:tc>
          <w:tcPr>
            <w:tcW w:w="1701" w:type="dxa"/>
            <w:vMerge w:val="continue"/>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p>
        </w:tc>
        <w:tc>
          <w:tcPr>
            <w:tcW w:w="850" w:type="dxa"/>
            <w:tcBorders>
              <w:top w:val="nil"/>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项目组</w:t>
            </w:r>
          </w:p>
        </w:tc>
        <w:tc>
          <w:tcPr>
            <w:tcW w:w="760" w:type="dxa"/>
            <w:tcBorders>
              <w:top w:val="nil"/>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指导</w:t>
            </w:r>
          </w:p>
          <w:p>
            <w:pPr>
              <w:pStyle w:val="style0"/>
              <w:jc w:val="center"/>
              <w:rPr>
                <w:rFonts w:ascii="宋体" w:cs="Times New Roman" w:hAnsi="宋体"/>
                <w:szCs w:val="21"/>
              </w:rPr>
            </w:pPr>
            <w:r>
              <w:rPr>
                <w:rFonts w:ascii="宋体" w:cs="Times New Roman" w:hAnsi="宋体" w:hint="eastAsia"/>
                <w:szCs w:val="21"/>
              </w:rPr>
              <w:t>老师</w:t>
            </w:r>
          </w:p>
        </w:tc>
      </w:tr>
      <w:tr>
        <w:tblPrEx/>
        <w:trPr>
          <w:trHeight w:val="1620" w:hRule="atLeast"/>
        </w:trPr>
        <w:tc>
          <w:tcPr>
            <w:tcW w:w="1302" w:type="dxa"/>
            <w:tcBorders>
              <w:top w:val="nil"/>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国家三等奖</w:t>
            </w:r>
          </w:p>
        </w:tc>
        <w:tc>
          <w:tcPr>
            <w:tcW w:w="3219" w:type="dxa"/>
            <w:tcBorders>
              <w:top w:val="nil"/>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猪肺炎支原体168</w:t>
            </w:r>
            <w:r>
              <w:rPr>
                <w:rFonts w:ascii="宋体" w:cs="宋体" w:eastAsia="宋体" w:hAnsi="宋体" w:hint="default"/>
                <w:color w:val="000000"/>
                <w:kern w:val="0"/>
                <w:sz w:val="24"/>
                <w:szCs w:val="24"/>
              </w:rPr>
              <w:t>弱毒株</w:t>
            </w:r>
            <w:r>
              <w:rPr>
                <w:rFonts w:ascii="宋体" w:cs="宋体" w:eastAsia="宋体" w:hAnsi="宋体" w:hint="eastAsia"/>
                <w:color w:val="000000"/>
                <w:kern w:val="0"/>
                <w:sz w:val="24"/>
                <w:szCs w:val="24"/>
              </w:rPr>
              <w:t>P46-P65</w:t>
            </w:r>
            <w:r>
              <w:rPr>
                <w:rFonts w:ascii="宋体" w:cs="宋体" w:eastAsia="宋体" w:hAnsi="宋体" w:hint="default"/>
                <w:color w:val="000000"/>
                <w:kern w:val="0"/>
                <w:sz w:val="24"/>
                <w:szCs w:val="24"/>
              </w:rPr>
              <w:t>融合蛋白的免疫原性的研究</w:t>
            </w:r>
          </w:p>
        </w:tc>
        <w:tc>
          <w:tcPr>
            <w:tcW w:w="974" w:type="dxa"/>
            <w:tcBorders>
              <w:top w:val="nil"/>
              <w:left w:val="nil"/>
              <w:bottom w:val="single" w:sz="4" w:space="0" w:color="auto"/>
              <w:right w:val="single" w:sz="4" w:space="0" w:color="auto"/>
            </w:tcBorders>
            <w:vAlign w:val="center"/>
          </w:tcPr>
          <w:p>
            <w:pPr>
              <w:pStyle w:val="style0"/>
              <w:widowControl/>
              <w:jc w:val="center"/>
              <w:textAlignment w:val="center"/>
              <w:rPr>
                <w:rFonts w:ascii="宋体" w:cs="Times New Roman" w:hAnsi="宋体"/>
                <w:szCs w:val="21"/>
              </w:rPr>
            </w:pPr>
            <w:r>
              <w:rPr>
                <w:rFonts w:ascii="宋体" w:cs="宋体" w:eastAsia="宋体" w:hAnsi="宋体" w:hint="eastAsia"/>
                <w:color w:val="000000"/>
                <w:kern w:val="0"/>
                <w:sz w:val="24"/>
                <w:szCs w:val="24"/>
              </w:rPr>
              <w:t xml:space="preserve">彭丽萍   宋瑞甜赵云鹏孙韩聪  魏子凡 </w:t>
            </w:r>
          </w:p>
        </w:tc>
        <w:tc>
          <w:tcPr>
            <w:tcW w:w="1134" w:type="dxa"/>
            <w:tcBorders>
              <w:top w:val="nil"/>
              <w:left w:val="nil"/>
              <w:bottom w:val="single" w:sz="4" w:space="0" w:color="auto"/>
              <w:right w:val="single" w:sz="4" w:space="0" w:color="auto"/>
            </w:tcBorders>
            <w:vAlign w:val="center"/>
          </w:tcPr>
          <w:p>
            <w:pPr>
              <w:pStyle w:val="style0"/>
              <w:widowControl/>
              <w:jc w:val="center"/>
              <w:textAlignment w:val="center"/>
              <w:rPr>
                <w:rFonts w:ascii="宋体" w:cs="Times New Roman" w:hAnsi="宋体"/>
                <w:szCs w:val="21"/>
              </w:rPr>
            </w:pPr>
            <w:r>
              <w:rPr>
                <w:rFonts w:ascii="宋体" w:cs="宋体" w:eastAsia="宋体" w:hAnsi="宋体" w:hint="eastAsia"/>
                <w:color w:val="000000"/>
                <w:kern w:val="0"/>
                <w:sz w:val="24"/>
                <w:szCs w:val="24"/>
              </w:rPr>
              <w:t>赵宝华</w:t>
            </w:r>
          </w:p>
        </w:tc>
        <w:tc>
          <w:tcPr>
            <w:tcW w:w="1701" w:type="dxa"/>
            <w:tcBorders>
              <w:top w:val="nil"/>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生命科学学院</w:t>
            </w:r>
          </w:p>
        </w:tc>
        <w:tc>
          <w:tcPr>
            <w:tcW w:w="850" w:type="dxa"/>
            <w:tcBorders>
              <w:top w:val="nil"/>
              <w:left w:val="nil"/>
              <w:bottom w:val="single" w:sz="4" w:space="0" w:color="auto"/>
              <w:right w:val="single" w:sz="4" w:space="0" w:color="auto"/>
            </w:tcBorders>
            <w:vAlign w:val="center"/>
          </w:tcPr>
          <w:p>
            <w:pPr>
              <w:pStyle w:val="style0"/>
              <w:widowControl/>
              <w:jc w:val="center"/>
              <w:textAlignment w:val="center"/>
              <w:rPr>
                <w:rFonts w:ascii="宋体" w:cs="Times New Roman" w:hAnsi="宋体"/>
                <w:szCs w:val="21"/>
              </w:rPr>
            </w:pPr>
            <w:r>
              <w:rPr>
                <w:rFonts w:ascii="宋体" w:cs="宋体" w:eastAsia="宋体" w:hAnsi="宋体" w:hint="eastAsia"/>
                <w:color w:val="000000"/>
                <w:kern w:val="0"/>
                <w:sz w:val="24"/>
                <w:szCs w:val="24"/>
              </w:rPr>
              <w:t>1000</w:t>
            </w:r>
          </w:p>
        </w:tc>
        <w:tc>
          <w:tcPr>
            <w:tcW w:w="760" w:type="dxa"/>
            <w:tcBorders>
              <w:top w:val="nil"/>
              <w:left w:val="nil"/>
              <w:bottom w:val="single" w:sz="4" w:space="0" w:color="auto"/>
              <w:right w:val="single" w:sz="4" w:space="0" w:color="auto"/>
            </w:tcBorders>
            <w:vAlign w:val="center"/>
          </w:tcPr>
          <w:p>
            <w:pPr>
              <w:pStyle w:val="style0"/>
              <w:widowControl/>
              <w:jc w:val="center"/>
              <w:textAlignment w:val="center"/>
              <w:rPr>
                <w:rFonts w:ascii="宋体" w:cs="Times New Roman" w:hAnsi="宋体"/>
                <w:szCs w:val="21"/>
              </w:rPr>
            </w:pPr>
            <w:r>
              <w:rPr>
                <w:rFonts w:ascii="宋体" w:cs="宋体" w:eastAsia="宋体" w:hAnsi="宋体" w:hint="eastAsia"/>
                <w:color w:val="000000"/>
                <w:kern w:val="0"/>
                <w:sz w:val="24"/>
                <w:szCs w:val="24"/>
              </w:rPr>
              <w:t>1000</w:t>
            </w:r>
          </w:p>
        </w:tc>
      </w:tr>
      <w:tr>
        <w:tblPrEx/>
        <w:trPr>
          <w:trHeight w:val="1465"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国家三等奖</w:t>
            </w:r>
          </w:p>
        </w:tc>
        <w:tc>
          <w:tcPr>
            <w:tcW w:w="3219"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功能有机中间体的绿色合成方法研究</w:t>
            </w:r>
          </w:p>
        </w:tc>
        <w:tc>
          <w:tcPr>
            <w:tcW w:w="97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尚泽仁  李欣然  杨秀欢</w:t>
            </w:r>
          </w:p>
        </w:tc>
        <w:tc>
          <w:tcPr>
            <w:tcW w:w="113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张占辉</w:t>
            </w:r>
          </w:p>
        </w:tc>
        <w:tc>
          <w:tcPr>
            <w:tcW w:w="1701"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化学与材料科学学院</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1000</w:t>
            </w:r>
          </w:p>
        </w:tc>
        <w:tc>
          <w:tcPr>
            <w:tcW w:w="7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1000</w:t>
            </w:r>
          </w:p>
        </w:tc>
      </w:tr>
      <w:tr>
        <w:tblPrEx/>
        <w:trPr>
          <w:trHeight w:val="2552"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国家三等奖</w:t>
            </w:r>
          </w:p>
        </w:tc>
        <w:tc>
          <w:tcPr>
            <w:tcW w:w="3219"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PPP融资模式在廉租房建设中的风险研究--以河北省为例</w:t>
            </w:r>
          </w:p>
        </w:tc>
        <w:tc>
          <w:tcPr>
            <w:tcW w:w="97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蔺亚然 邢泽辉 王  阳 刘方舟 靳昌臻 王晓晗 刘晓珍</w:t>
            </w:r>
          </w:p>
        </w:tc>
        <w:tc>
          <w:tcPr>
            <w:tcW w:w="113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王明吉刘海英</w:t>
            </w:r>
          </w:p>
        </w:tc>
        <w:tc>
          <w:tcPr>
            <w:tcW w:w="1701"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商学院</w:t>
            </w:r>
          </w:p>
        </w:tc>
        <w:tc>
          <w:tcPr>
            <w:tcW w:w="85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1000</w:t>
            </w:r>
          </w:p>
        </w:tc>
        <w:tc>
          <w:tcPr>
            <w:tcW w:w="76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1000</w:t>
            </w:r>
          </w:p>
        </w:tc>
      </w:tr>
      <w:tr>
        <w:tblPrEx/>
        <w:trPr>
          <w:trHeight w:val="1678"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国家三等奖</w:t>
            </w:r>
          </w:p>
        </w:tc>
        <w:tc>
          <w:tcPr>
            <w:tcW w:w="3219"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提升公民科学素养的新途径——科普微视频的开发与推广</w:t>
            </w:r>
          </w:p>
        </w:tc>
        <w:tc>
          <w:tcPr>
            <w:tcW w:w="97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李  倩  柳婷婷  陈  慧 贾佳媛  陈伟峰  安云彦</w:t>
            </w:r>
          </w:p>
        </w:tc>
        <w:tc>
          <w:tcPr>
            <w:tcW w:w="113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李秋石  陆  岩  张红霄</w:t>
            </w:r>
          </w:p>
        </w:tc>
        <w:tc>
          <w:tcPr>
            <w:tcW w:w="1701"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生命科学学院</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1000</w:t>
            </w:r>
          </w:p>
        </w:tc>
        <w:tc>
          <w:tcPr>
            <w:tcW w:w="7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1000</w:t>
            </w:r>
          </w:p>
        </w:tc>
      </w:tr>
      <w:tr>
        <w:tblPrEx/>
        <w:trPr>
          <w:trHeight w:val="1678"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省特等奖</w:t>
            </w:r>
          </w:p>
        </w:tc>
        <w:tc>
          <w:tcPr>
            <w:tcW w:w="3219"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基于激励效应的经营性事业单位薪酬制度设计研究</w:t>
            </w:r>
          </w:p>
        </w:tc>
        <w:tc>
          <w:tcPr>
            <w:tcW w:w="97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李  华  王雅琦  王紫薇</w:t>
            </w:r>
            <w:r>
              <w:rPr>
                <w:rFonts w:ascii="宋体" w:cs="宋体" w:eastAsia="宋体" w:hAnsi="宋体" w:hint="eastAsia"/>
                <w:color w:val="000000"/>
                <w:kern w:val="0"/>
                <w:sz w:val="24"/>
                <w:szCs w:val="24"/>
              </w:rPr>
              <w:br/>
            </w:r>
            <w:r>
              <w:rPr>
                <w:rFonts w:ascii="宋体" w:cs="宋体" w:eastAsia="宋体" w:hAnsi="宋体" w:hint="eastAsia"/>
                <w:color w:val="000000"/>
                <w:kern w:val="0"/>
                <w:sz w:val="24"/>
                <w:szCs w:val="24"/>
              </w:rPr>
              <w:t>郭  彤  胡启贤</w:t>
            </w:r>
          </w:p>
        </w:tc>
        <w:tc>
          <w:tcPr>
            <w:tcW w:w="113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郑永武</w:t>
            </w:r>
          </w:p>
        </w:tc>
        <w:tc>
          <w:tcPr>
            <w:tcW w:w="1701"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商学院</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1000</w:t>
            </w:r>
          </w:p>
        </w:tc>
        <w:tc>
          <w:tcPr>
            <w:tcW w:w="7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1000</w:t>
            </w:r>
          </w:p>
        </w:tc>
      </w:tr>
      <w:tr>
        <w:tblPrEx/>
        <w:trPr>
          <w:trHeight w:val="1368"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省特等奖</w:t>
            </w:r>
          </w:p>
        </w:tc>
        <w:tc>
          <w:tcPr>
            <w:tcW w:w="3219"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道德概念垂直空间隐喻的认知加工机制</w:t>
            </w:r>
          </w:p>
        </w:tc>
        <w:tc>
          <w:tcPr>
            <w:tcW w:w="97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翟冬雪  冯晓慧</w:t>
            </w:r>
          </w:p>
        </w:tc>
        <w:tc>
          <w:tcPr>
            <w:tcW w:w="113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鲁忠义</w:t>
            </w:r>
          </w:p>
        </w:tc>
        <w:tc>
          <w:tcPr>
            <w:tcW w:w="1701"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教育学院</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1000</w:t>
            </w:r>
          </w:p>
        </w:tc>
        <w:tc>
          <w:tcPr>
            <w:tcW w:w="7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1000</w:t>
            </w:r>
          </w:p>
        </w:tc>
      </w:tr>
      <w:tr>
        <w:tblPrEx/>
        <w:trPr>
          <w:trHeight w:val="1338"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省特等奖</w:t>
            </w:r>
          </w:p>
        </w:tc>
        <w:tc>
          <w:tcPr>
            <w:tcW w:w="3219"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中学校本课程实施效果的评价方案研究</w:t>
            </w:r>
          </w:p>
        </w:tc>
        <w:tc>
          <w:tcPr>
            <w:tcW w:w="97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张静颖</w:t>
            </w:r>
          </w:p>
        </w:tc>
        <w:tc>
          <w:tcPr>
            <w:tcW w:w="113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史晓燕</w:t>
            </w:r>
          </w:p>
        </w:tc>
        <w:tc>
          <w:tcPr>
            <w:tcW w:w="1701"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教育学院</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1000</w:t>
            </w:r>
          </w:p>
        </w:tc>
        <w:tc>
          <w:tcPr>
            <w:tcW w:w="7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1000</w:t>
            </w:r>
          </w:p>
        </w:tc>
      </w:tr>
      <w:tr>
        <w:tblPrEx/>
        <w:trPr>
          <w:trHeight w:val="1268"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省一等奖</w:t>
            </w:r>
          </w:p>
        </w:tc>
        <w:tc>
          <w:tcPr>
            <w:tcW w:w="3219"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高校辅导员职业压力与职业倦怠的关系研究： 自悯的调节作用</w:t>
            </w:r>
          </w:p>
        </w:tc>
        <w:tc>
          <w:tcPr>
            <w:tcW w:w="97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戴可菡  尹美恒</w:t>
            </w:r>
          </w:p>
        </w:tc>
        <w:tc>
          <w:tcPr>
            <w:tcW w:w="113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安莉娟</w:t>
            </w:r>
          </w:p>
        </w:tc>
        <w:tc>
          <w:tcPr>
            <w:tcW w:w="1701"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教育学院</w:t>
            </w:r>
          </w:p>
        </w:tc>
        <w:tc>
          <w:tcPr>
            <w:tcW w:w="85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800</w:t>
            </w:r>
          </w:p>
        </w:tc>
        <w:tc>
          <w:tcPr>
            <w:tcW w:w="76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800</w:t>
            </w:r>
          </w:p>
        </w:tc>
      </w:tr>
      <w:tr>
        <w:tblPrEx/>
        <w:trPr>
          <w:trHeight w:val="1199"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省一等奖</w:t>
            </w:r>
          </w:p>
        </w:tc>
        <w:tc>
          <w:tcPr>
            <w:tcW w:w="3219"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贫困地区农村“娶妻难”问题调研——以河北省c村为例</w:t>
            </w:r>
          </w:p>
        </w:tc>
        <w:tc>
          <w:tcPr>
            <w:tcW w:w="97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李海霞  袁  欢</w:t>
            </w:r>
          </w:p>
        </w:tc>
        <w:tc>
          <w:tcPr>
            <w:tcW w:w="113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刘建民</w:t>
            </w:r>
          </w:p>
        </w:tc>
        <w:tc>
          <w:tcPr>
            <w:tcW w:w="1701"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文学院</w:t>
            </w:r>
          </w:p>
        </w:tc>
        <w:tc>
          <w:tcPr>
            <w:tcW w:w="85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800</w:t>
            </w:r>
          </w:p>
        </w:tc>
        <w:tc>
          <w:tcPr>
            <w:tcW w:w="76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800</w:t>
            </w:r>
          </w:p>
        </w:tc>
      </w:tr>
      <w:tr>
        <w:tblPrEx/>
        <w:trPr>
          <w:trHeight w:val="2616" w:hRule="atLeast"/>
        </w:trPr>
        <w:tc>
          <w:tcPr>
            <w:tcW w:w="1302" w:type="dxa"/>
            <w:tcBorders>
              <w:top w:val="nil"/>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省一等奖</w:t>
            </w:r>
          </w:p>
        </w:tc>
        <w:tc>
          <w:tcPr>
            <w:tcW w:w="3219" w:type="dxa"/>
            <w:tcBorders>
              <w:top w:val="nil"/>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京津冀协同发展背景下农民工市民化进程调研</w:t>
            </w:r>
          </w:p>
        </w:tc>
        <w:tc>
          <w:tcPr>
            <w:tcW w:w="974" w:type="dxa"/>
            <w:tcBorders>
              <w:top w:val="nil"/>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邢泽辉  宋荣杰  靳昌臻 冯绍洋  蔡佳芯  贾江南 胡  勇  蔺亚然</w:t>
            </w:r>
          </w:p>
        </w:tc>
        <w:tc>
          <w:tcPr>
            <w:tcW w:w="1134" w:type="dxa"/>
            <w:tcBorders>
              <w:top w:val="nil"/>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马建国张媛媛</w:t>
            </w:r>
          </w:p>
        </w:tc>
        <w:tc>
          <w:tcPr>
            <w:tcW w:w="1701" w:type="dxa"/>
            <w:tcBorders>
              <w:top w:val="nil"/>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教育学院</w:t>
            </w:r>
          </w:p>
        </w:tc>
        <w:tc>
          <w:tcPr>
            <w:tcW w:w="850" w:type="dxa"/>
            <w:tcBorders>
              <w:top w:val="nil"/>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800</w:t>
            </w:r>
          </w:p>
        </w:tc>
        <w:tc>
          <w:tcPr>
            <w:tcW w:w="760" w:type="dxa"/>
            <w:tcBorders>
              <w:top w:val="nil"/>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800</w:t>
            </w:r>
          </w:p>
        </w:tc>
      </w:tr>
      <w:tr>
        <w:tblPrEx/>
        <w:trPr>
          <w:trHeight w:val="734"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省一等奖</w:t>
            </w:r>
          </w:p>
        </w:tc>
        <w:tc>
          <w:tcPr>
            <w:tcW w:w="3219"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七氟醚致认知功能障碍致病机制研究</w:t>
            </w:r>
          </w:p>
        </w:tc>
        <w:tc>
          <w:tcPr>
            <w:tcW w:w="97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王艺璇  杨  可</w:t>
            </w:r>
          </w:p>
        </w:tc>
        <w:tc>
          <w:tcPr>
            <w:tcW w:w="113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石振华</w:t>
            </w:r>
          </w:p>
        </w:tc>
        <w:tc>
          <w:tcPr>
            <w:tcW w:w="1701"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生命科学学院</w:t>
            </w:r>
          </w:p>
        </w:tc>
        <w:tc>
          <w:tcPr>
            <w:tcW w:w="85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800</w:t>
            </w:r>
          </w:p>
        </w:tc>
        <w:tc>
          <w:tcPr>
            <w:tcW w:w="76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800</w:t>
            </w:r>
          </w:p>
        </w:tc>
      </w:tr>
      <w:tr>
        <w:tblPrEx/>
        <w:trPr>
          <w:trHeight w:val="1426"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省二等奖</w:t>
            </w:r>
          </w:p>
        </w:tc>
        <w:tc>
          <w:tcPr>
            <w:tcW w:w="3219"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华北平原农场尺度猪肉氮足迹研究</w:t>
            </w:r>
          </w:p>
        </w:tc>
        <w:tc>
          <w:tcPr>
            <w:tcW w:w="97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李潇潇  焦佳瑶</w:t>
            </w:r>
          </w:p>
        </w:tc>
        <w:tc>
          <w:tcPr>
            <w:tcW w:w="113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刘  婷 马  林 柏兆海</w:t>
            </w:r>
          </w:p>
        </w:tc>
        <w:tc>
          <w:tcPr>
            <w:tcW w:w="1701"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生命科学学院</w:t>
            </w:r>
          </w:p>
        </w:tc>
        <w:tc>
          <w:tcPr>
            <w:tcW w:w="85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600</w:t>
            </w:r>
          </w:p>
        </w:tc>
        <w:tc>
          <w:tcPr>
            <w:tcW w:w="76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p>
        </w:tc>
      </w:tr>
      <w:tr>
        <w:tblPrEx/>
        <w:trPr>
          <w:trHeight w:val="1775"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省二等奖</w:t>
            </w:r>
          </w:p>
        </w:tc>
        <w:tc>
          <w:tcPr>
            <w:tcW w:w="3219"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油菜素内酯受体-BRI1相关突变体对水稻根系和产量的影响</w:t>
            </w:r>
          </w:p>
        </w:tc>
        <w:tc>
          <w:tcPr>
            <w:tcW w:w="97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李佳荣  徐可佳  齐佳钰 宋贝贝</w:t>
            </w:r>
          </w:p>
        </w:tc>
        <w:tc>
          <w:tcPr>
            <w:tcW w:w="113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汤文强</w:t>
            </w:r>
          </w:p>
        </w:tc>
        <w:tc>
          <w:tcPr>
            <w:tcW w:w="1701"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生命科学学院</w:t>
            </w:r>
          </w:p>
        </w:tc>
        <w:tc>
          <w:tcPr>
            <w:tcW w:w="85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600</w:t>
            </w:r>
          </w:p>
        </w:tc>
        <w:tc>
          <w:tcPr>
            <w:tcW w:w="76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p>
        </w:tc>
      </w:tr>
      <w:tr>
        <w:tblPrEx/>
        <w:trPr>
          <w:trHeight w:val="1276"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省二等奖</w:t>
            </w:r>
          </w:p>
        </w:tc>
        <w:tc>
          <w:tcPr>
            <w:tcW w:w="3219"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层状氟金云母的结构修饰与稀土Eu3+掺杂的发光性能研究</w:t>
            </w:r>
          </w:p>
        </w:tc>
        <w:tc>
          <w:tcPr>
            <w:tcW w:w="97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蔚  巍  任  珂  张耕源</w:t>
            </w:r>
          </w:p>
        </w:tc>
        <w:tc>
          <w:tcPr>
            <w:tcW w:w="113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石士考</w:t>
            </w:r>
          </w:p>
        </w:tc>
        <w:tc>
          <w:tcPr>
            <w:tcW w:w="1701"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化学与材料科学学院</w:t>
            </w:r>
          </w:p>
        </w:tc>
        <w:tc>
          <w:tcPr>
            <w:tcW w:w="85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600</w:t>
            </w:r>
          </w:p>
        </w:tc>
        <w:tc>
          <w:tcPr>
            <w:tcW w:w="76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p>
        </w:tc>
      </w:tr>
      <w:tr>
        <w:tblPrEx/>
        <w:trPr>
          <w:trHeight w:val="1689"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省二等奖</w:t>
            </w:r>
          </w:p>
        </w:tc>
        <w:tc>
          <w:tcPr>
            <w:tcW w:w="3219"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钙/镁改性生物炭的制备及其对Pb2+的吸附作用</w:t>
            </w:r>
          </w:p>
        </w:tc>
        <w:tc>
          <w:tcPr>
            <w:tcW w:w="97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郭  萌  宋翥达</w:t>
            </w:r>
          </w:p>
        </w:tc>
        <w:tc>
          <w:tcPr>
            <w:tcW w:w="113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马子川</w:t>
            </w:r>
          </w:p>
        </w:tc>
        <w:tc>
          <w:tcPr>
            <w:tcW w:w="1701"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化学与材料科学学院</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600</w:t>
            </w:r>
          </w:p>
        </w:tc>
        <w:tc>
          <w:tcPr>
            <w:tcW w:w="7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p>
        </w:tc>
      </w:tr>
      <w:tr>
        <w:tblPrEx/>
        <w:trPr>
          <w:trHeight w:val="971"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省二等奖</w:t>
            </w:r>
          </w:p>
        </w:tc>
        <w:tc>
          <w:tcPr>
            <w:tcW w:w="3219"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多功能四足机器人</w:t>
            </w:r>
          </w:p>
        </w:tc>
        <w:tc>
          <w:tcPr>
            <w:tcW w:w="97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常家诚  宋志刚  杨凯宇</w:t>
            </w:r>
          </w:p>
        </w:tc>
        <w:tc>
          <w:tcPr>
            <w:tcW w:w="113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李  冰</w:t>
            </w:r>
          </w:p>
        </w:tc>
        <w:tc>
          <w:tcPr>
            <w:tcW w:w="1701"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信息技术学院</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600</w:t>
            </w:r>
          </w:p>
        </w:tc>
        <w:tc>
          <w:tcPr>
            <w:tcW w:w="7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p>
        </w:tc>
      </w:tr>
      <w:tr>
        <w:tblPrEx/>
        <w:trPr>
          <w:trHeight w:val="1378"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省二等奖</w:t>
            </w:r>
          </w:p>
        </w:tc>
        <w:tc>
          <w:tcPr>
            <w:tcW w:w="3219"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智能点滴报警系统</w:t>
            </w:r>
          </w:p>
        </w:tc>
        <w:tc>
          <w:tcPr>
            <w:tcW w:w="97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王子潇  张  霄  范慧欣</w:t>
            </w:r>
          </w:p>
        </w:tc>
        <w:tc>
          <w:tcPr>
            <w:tcW w:w="113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李  冰 刘润华 胡  莉</w:t>
            </w:r>
          </w:p>
        </w:tc>
        <w:tc>
          <w:tcPr>
            <w:tcW w:w="1701"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信息技术学院</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600</w:t>
            </w:r>
          </w:p>
        </w:tc>
        <w:tc>
          <w:tcPr>
            <w:tcW w:w="7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p>
        </w:tc>
      </w:tr>
      <w:tr>
        <w:tblPrEx/>
        <w:trPr>
          <w:trHeight w:val="1257"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省二等奖</w:t>
            </w:r>
          </w:p>
        </w:tc>
        <w:tc>
          <w:tcPr>
            <w:tcW w:w="3219"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小学教师关怀行为的现实样态、困境及对策研究</w:t>
            </w:r>
          </w:p>
        </w:tc>
        <w:tc>
          <w:tcPr>
            <w:tcW w:w="97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王  千</w:t>
            </w:r>
          </w:p>
        </w:tc>
        <w:tc>
          <w:tcPr>
            <w:tcW w:w="113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蔡辰梅</w:t>
            </w:r>
          </w:p>
        </w:tc>
        <w:tc>
          <w:tcPr>
            <w:tcW w:w="1701"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教育学院</w:t>
            </w:r>
          </w:p>
        </w:tc>
        <w:tc>
          <w:tcPr>
            <w:tcW w:w="85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600</w:t>
            </w:r>
          </w:p>
        </w:tc>
        <w:tc>
          <w:tcPr>
            <w:tcW w:w="76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p>
        </w:tc>
      </w:tr>
      <w:tr>
        <w:tblPrEx/>
        <w:trPr>
          <w:trHeight w:val="1682"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省二等奖</w:t>
            </w:r>
          </w:p>
        </w:tc>
        <w:tc>
          <w:tcPr>
            <w:tcW w:w="3219"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自下而上的心理时间线——来自眼动的证据</w:t>
            </w:r>
          </w:p>
        </w:tc>
        <w:tc>
          <w:tcPr>
            <w:tcW w:w="97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张孟乾  高梦莹  郭秀娟</w:t>
            </w:r>
          </w:p>
        </w:tc>
        <w:tc>
          <w:tcPr>
            <w:tcW w:w="113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张志杰</w:t>
            </w:r>
          </w:p>
        </w:tc>
        <w:tc>
          <w:tcPr>
            <w:tcW w:w="1701"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教育学院</w:t>
            </w:r>
          </w:p>
        </w:tc>
        <w:tc>
          <w:tcPr>
            <w:tcW w:w="85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600</w:t>
            </w:r>
          </w:p>
        </w:tc>
        <w:tc>
          <w:tcPr>
            <w:tcW w:w="76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p>
        </w:tc>
      </w:tr>
      <w:tr>
        <w:tblPrEx/>
        <w:trPr>
          <w:trHeight w:val="2048"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省二等奖</w:t>
            </w:r>
          </w:p>
        </w:tc>
        <w:tc>
          <w:tcPr>
            <w:tcW w:w="3219"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渐进式延迟退休年龄政策对在职人员职业发展路径的影响——以河北省邢台地区为例</w:t>
            </w:r>
          </w:p>
        </w:tc>
        <w:tc>
          <w:tcPr>
            <w:tcW w:w="97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付  妍  戴翊超  刘志丽 肖  颖</w:t>
            </w:r>
          </w:p>
        </w:tc>
        <w:tc>
          <w:tcPr>
            <w:tcW w:w="113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耿永志</w:t>
            </w:r>
          </w:p>
        </w:tc>
        <w:tc>
          <w:tcPr>
            <w:tcW w:w="1701"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法政与公共管理学院</w:t>
            </w:r>
          </w:p>
        </w:tc>
        <w:tc>
          <w:tcPr>
            <w:tcW w:w="85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600</w:t>
            </w:r>
          </w:p>
        </w:tc>
        <w:tc>
          <w:tcPr>
            <w:tcW w:w="76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p>
        </w:tc>
      </w:tr>
      <w:tr>
        <w:tblPrEx/>
        <w:trPr>
          <w:trHeight w:val="3393"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省三等奖</w:t>
            </w:r>
          </w:p>
        </w:tc>
        <w:tc>
          <w:tcPr>
            <w:tcW w:w="3219"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大学生人际自我价值感权变性量表编制及现状研究</w:t>
            </w:r>
          </w:p>
        </w:tc>
        <w:tc>
          <w:tcPr>
            <w:tcW w:w="974" w:type="dxa"/>
            <w:tcBorders>
              <w:top w:val="single" w:sz="4" w:space="0" w:color="auto"/>
              <w:left w:val="nil"/>
              <w:bottom w:val="single" w:sz="4" w:space="0" w:color="auto"/>
              <w:right w:val="single" w:sz="4" w:space="0" w:color="auto"/>
            </w:tcBorders>
            <w:vAlign w:val="center"/>
          </w:tcPr>
          <w:p>
            <w:pPr>
              <w:pStyle w:val="style0"/>
              <w:widowControl/>
              <w:jc w:val="both"/>
              <w:textAlignment w:val="center"/>
              <w:rPr>
                <w:rFonts w:ascii="宋体" w:cs="宋体" w:eastAsia="宋体" w:hAnsi="宋体" w:hint="eastAsia"/>
                <w:color w:val="000000"/>
                <w:kern w:val="0"/>
                <w:sz w:val="24"/>
                <w:szCs w:val="24"/>
                <w:lang w:val="en-US" w:eastAsia="zh-CN"/>
              </w:rPr>
            </w:pPr>
            <w:r>
              <w:rPr>
                <w:rFonts w:ascii="宋体" w:cs="宋体" w:eastAsia="宋体" w:hAnsi="宋体" w:hint="eastAsia"/>
                <w:color w:val="000000"/>
                <w:kern w:val="0"/>
                <w:sz w:val="24"/>
                <w:szCs w:val="24"/>
                <w:lang w:val="en-US" w:eastAsia="zh-CN"/>
              </w:rPr>
              <w:t>郭倩倩</w:t>
            </w:r>
          </w:p>
          <w:p>
            <w:pPr>
              <w:pStyle w:val="style0"/>
              <w:widowControl/>
              <w:jc w:val="both"/>
              <w:textAlignment w:val="center"/>
              <w:rPr>
                <w:rFonts w:ascii="宋体" w:cs="宋体" w:eastAsia="宋体" w:hAnsi="宋体" w:hint="eastAsia"/>
                <w:color w:val="000000"/>
                <w:kern w:val="0"/>
                <w:sz w:val="24"/>
                <w:szCs w:val="24"/>
                <w:lang w:val="en-US" w:eastAsia="zh-CN"/>
              </w:rPr>
            </w:pPr>
            <w:r>
              <w:rPr>
                <w:rFonts w:ascii="宋体" w:cs="宋体" w:eastAsia="宋体" w:hAnsi="宋体" w:hint="eastAsia"/>
                <w:color w:val="000000"/>
                <w:kern w:val="0"/>
                <w:sz w:val="24"/>
                <w:szCs w:val="24"/>
                <w:lang w:val="en-US" w:eastAsia="zh-CN"/>
              </w:rPr>
              <w:t>贾可静</w:t>
            </w:r>
          </w:p>
        </w:tc>
        <w:tc>
          <w:tcPr>
            <w:tcW w:w="113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安莉娟</w:t>
            </w:r>
          </w:p>
        </w:tc>
        <w:tc>
          <w:tcPr>
            <w:tcW w:w="1701"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教育学院</w:t>
            </w:r>
          </w:p>
        </w:tc>
        <w:tc>
          <w:tcPr>
            <w:tcW w:w="85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400</w:t>
            </w:r>
          </w:p>
        </w:tc>
        <w:tc>
          <w:tcPr>
            <w:tcW w:w="76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p>
        </w:tc>
      </w:tr>
      <w:tr>
        <w:tblPrEx/>
        <w:trPr>
          <w:trHeight w:val="3310"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省三等奖</w:t>
            </w:r>
          </w:p>
        </w:tc>
        <w:tc>
          <w:tcPr>
            <w:tcW w:w="3219"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区域城市地价时空变化与系统稳定性研究--以河北省为例</w:t>
            </w:r>
          </w:p>
        </w:tc>
        <w:tc>
          <w:tcPr>
            <w:tcW w:w="97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lang w:eastAsia="zh-CN"/>
              </w:rPr>
            </w:pPr>
            <w:r>
              <w:rPr>
                <w:rFonts w:ascii="宋体" w:cs="宋体" w:eastAsia="宋体" w:hAnsi="宋体" w:hint="eastAsia"/>
                <w:color w:val="000000"/>
                <w:kern w:val="0"/>
                <w:sz w:val="24"/>
                <w:szCs w:val="24"/>
                <w:lang w:eastAsia="zh-CN"/>
              </w:rPr>
              <w:t>纪树颖</w:t>
            </w:r>
          </w:p>
          <w:p>
            <w:pPr>
              <w:pStyle w:val="style0"/>
              <w:widowControl/>
              <w:jc w:val="center"/>
              <w:textAlignment w:val="center"/>
              <w:rPr>
                <w:rFonts w:ascii="宋体" w:cs="宋体" w:eastAsia="宋体" w:hAnsi="宋体" w:hint="eastAsia"/>
                <w:color w:val="000000"/>
                <w:kern w:val="0"/>
                <w:sz w:val="24"/>
                <w:szCs w:val="24"/>
                <w:lang w:eastAsia="zh-CN"/>
              </w:rPr>
            </w:pPr>
            <w:r>
              <w:rPr>
                <w:rFonts w:ascii="宋体" w:cs="宋体" w:eastAsia="宋体" w:hAnsi="宋体" w:hint="eastAsia"/>
                <w:color w:val="000000"/>
                <w:kern w:val="0"/>
                <w:sz w:val="24"/>
                <w:szCs w:val="24"/>
                <w:lang w:eastAsia="zh-CN"/>
              </w:rPr>
              <w:t>张红美</w:t>
            </w:r>
          </w:p>
          <w:p>
            <w:pPr>
              <w:pStyle w:val="style0"/>
              <w:widowControl/>
              <w:jc w:val="center"/>
              <w:textAlignment w:val="center"/>
              <w:rPr>
                <w:rFonts w:ascii="宋体" w:cs="宋体" w:eastAsia="宋体" w:hAnsi="宋体" w:hint="eastAsia"/>
                <w:color w:val="000000"/>
                <w:kern w:val="0"/>
                <w:sz w:val="24"/>
                <w:szCs w:val="24"/>
                <w:lang w:eastAsia="zh-CN"/>
              </w:rPr>
            </w:pPr>
            <w:r>
              <w:rPr>
                <w:rFonts w:ascii="宋体" w:cs="宋体" w:eastAsia="宋体" w:hAnsi="宋体" w:hint="eastAsia"/>
                <w:color w:val="000000"/>
                <w:kern w:val="0"/>
                <w:sz w:val="24"/>
                <w:szCs w:val="24"/>
                <w:lang w:eastAsia="zh-CN"/>
              </w:rPr>
              <w:t>邢美玲</w:t>
            </w:r>
          </w:p>
        </w:tc>
        <w:tc>
          <w:tcPr>
            <w:tcW w:w="1134"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梁彦庆</w:t>
            </w:r>
          </w:p>
        </w:tc>
        <w:tc>
          <w:tcPr>
            <w:tcW w:w="1701"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资源与环境科学学院</w:t>
            </w:r>
          </w:p>
        </w:tc>
        <w:tc>
          <w:tcPr>
            <w:tcW w:w="85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400</w:t>
            </w:r>
          </w:p>
        </w:tc>
        <w:tc>
          <w:tcPr>
            <w:tcW w:w="760" w:type="dxa"/>
            <w:tcBorders>
              <w:top w:val="single" w:sz="4" w:space="0" w:color="auto"/>
              <w:left w:val="single" w:sz="4" w:space="0" w:color="auto"/>
              <w:bottom w:val="single" w:sz="4" w:space="0" w:color="auto"/>
              <w:right w:val="single" w:sz="4" w:space="0" w:color="auto"/>
            </w:tcBorders>
            <w:vAlign w:val="center"/>
          </w:tcPr>
          <w:p>
            <w:pPr>
              <w:pStyle w:val="style0"/>
              <w:jc w:val="center"/>
              <w:rPr>
                <w:rFonts w:ascii="宋体" w:cs="Times New Roman" w:hAnsi="宋体"/>
                <w:szCs w:val="21"/>
              </w:rPr>
            </w:pPr>
          </w:p>
        </w:tc>
      </w:tr>
      <w:tr>
        <w:tblPrEx/>
        <w:trPr>
          <w:trHeight w:val="3112"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省三等奖</w:t>
            </w:r>
          </w:p>
        </w:tc>
        <w:tc>
          <w:tcPr>
            <w:tcW w:w="3219"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lang w:eastAsia="zh-CN"/>
              </w:rPr>
            </w:pPr>
            <w:r>
              <w:rPr>
                <w:rFonts w:ascii="宋体" w:cs="宋体" w:eastAsia="宋体" w:hAnsi="宋体" w:hint="eastAsia"/>
                <w:color w:val="000000"/>
                <w:kern w:val="0"/>
                <w:sz w:val="24"/>
                <w:szCs w:val="24"/>
                <w:lang w:eastAsia="zh-CN"/>
              </w:rPr>
              <w:t>河北省食用菌杂菌污染状况及防治对策的调查研究</w:t>
            </w:r>
          </w:p>
        </w:tc>
        <w:tc>
          <w:tcPr>
            <w:tcW w:w="97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lang w:eastAsia="zh-CN"/>
              </w:rPr>
            </w:pPr>
            <w:r>
              <w:rPr>
                <w:rFonts w:ascii="宋体" w:cs="宋体" w:eastAsia="宋体" w:hAnsi="宋体" w:hint="eastAsia"/>
                <w:color w:val="000000"/>
                <w:kern w:val="0"/>
                <w:sz w:val="24"/>
                <w:szCs w:val="24"/>
                <w:lang w:eastAsia="zh-CN"/>
              </w:rPr>
              <w:t>张佳慧周杰</w:t>
            </w:r>
          </w:p>
          <w:p>
            <w:pPr>
              <w:pStyle w:val="style0"/>
              <w:widowControl/>
              <w:jc w:val="center"/>
              <w:textAlignment w:val="center"/>
              <w:rPr>
                <w:rFonts w:ascii="宋体" w:cs="宋体" w:eastAsia="宋体" w:hAnsi="宋体" w:hint="eastAsia"/>
                <w:color w:val="000000"/>
                <w:kern w:val="0"/>
                <w:sz w:val="24"/>
                <w:szCs w:val="24"/>
                <w:lang w:eastAsia="zh-CN"/>
              </w:rPr>
            </w:pPr>
            <w:r>
              <w:rPr>
                <w:rFonts w:ascii="宋体" w:cs="宋体" w:eastAsia="宋体" w:hAnsi="宋体" w:hint="eastAsia"/>
                <w:color w:val="000000"/>
                <w:kern w:val="0"/>
                <w:sz w:val="24"/>
                <w:szCs w:val="24"/>
                <w:lang w:eastAsia="zh-CN"/>
              </w:rPr>
              <w:t>刘思琪</w:t>
            </w:r>
          </w:p>
          <w:p>
            <w:pPr>
              <w:pStyle w:val="style0"/>
              <w:widowControl/>
              <w:jc w:val="center"/>
              <w:textAlignment w:val="center"/>
              <w:rPr>
                <w:rFonts w:ascii="宋体" w:cs="宋体" w:eastAsia="宋体" w:hAnsi="宋体" w:hint="eastAsia"/>
                <w:color w:val="000000"/>
                <w:kern w:val="0"/>
                <w:sz w:val="24"/>
                <w:szCs w:val="24"/>
                <w:lang w:eastAsia="zh-CN"/>
              </w:rPr>
            </w:pPr>
            <w:r>
              <w:rPr>
                <w:rFonts w:ascii="宋体" w:cs="宋体" w:eastAsia="宋体" w:hAnsi="宋体" w:hint="eastAsia"/>
                <w:color w:val="000000"/>
                <w:kern w:val="0"/>
                <w:sz w:val="24"/>
                <w:szCs w:val="24"/>
                <w:lang w:eastAsia="zh-CN"/>
              </w:rPr>
              <w:t>贾佳媛</w:t>
            </w:r>
          </w:p>
          <w:p>
            <w:pPr>
              <w:pStyle w:val="style0"/>
              <w:widowControl/>
              <w:jc w:val="center"/>
              <w:textAlignment w:val="center"/>
              <w:rPr>
                <w:rFonts w:ascii="宋体" w:cs="宋体" w:eastAsia="宋体" w:hAnsi="宋体" w:hint="eastAsia"/>
                <w:color w:val="000000"/>
                <w:kern w:val="0"/>
                <w:sz w:val="24"/>
                <w:szCs w:val="24"/>
                <w:lang w:eastAsia="zh-CN"/>
              </w:rPr>
            </w:pPr>
            <w:r>
              <w:rPr>
                <w:rFonts w:ascii="宋体" w:cs="宋体" w:eastAsia="宋体" w:hAnsi="宋体" w:hint="eastAsia"/>
                <w:color w:val="000000"/>
                <w:kern w:val="0"/>
                <w:sz w:val="24"/>
                <w:szCs w:val="24"/>
                <w:lang w:eastAsia="zh-CN"/>
              </w:rPr>
              <w:t>王红喆</w:t>
            </w:r>
          </w:p>
          <w:p>
            <w:pPr>
              <w:pStyle w:val="style0"/>
              <w:widowControl/>
              <w:jc w:val="center"/>
              <w:textAlignment w:val="center"/>
              <w:rPr>
                <w:rFonts w:ascii="宋体" w:cs="宋体" w:eastAsia="宋体" w:hAnsi="宋体" w:hint="eastAsia"/>
                <w:color w:val="000000"/>
                <w:kern w:val="0"/>
                <w:sz w:val="24"/>
                <w:szCs w:val="24"/>
                <w:lang w:eastAsia="zh-CN"/>
              </w:rPr>
            </w:pPr>
            <w:r>
              <w:rPr>
                <w:rFonts w:ascii="宋体" w:cs="宋体" w:eastAsia="宋体" w:hAnsi="宋体" w:hint="eastAsia"/>
                <w:color w:val="000000"/>
                <w:kern w:val="0"/>
                <w:sz w:val="24"/>
                <w:szCs w:val="24"/>
                <w:lang w:eastAsia="zh-CN"/>
              </w:rPr>
              <w:t>刘方远</w:t>
            </w:r>
          </w:p>
          <w:p>
            <w:pPr>
              <w:pStyle w:val="style0"/>
              <w:widowControl/>
              <w:jc w:val="center"/>
              <w:textAlignment w:val="center"/>
              <w:rPr>
                <w:rFonts w:ascii="宋体" w:cs="宋体" w:eastAsia="宋体" w:hAnsi="宋体" w:hint="eastAsia"/>
                <w:color w:val="000000"/>
                <w:kern w:val="0"/>
                <w:sz w:val="24"/>
                <w:szCs w:val="24"/>
                <w:lang w:eastAsia="zh-CN"/>
              </w:rPr>
            </w:pPr>
            <w:r>
              <w:rPr>
                <w:rFonts w:ascii="宋体" w:cs="宋体" w:eastAsia="宋体" w:hAnsi="宋体" w:hint="eastAsia"/>
                <w:color w:val="000000"/>
                <w:kern w:val="0"/>
                <w:sz w:val="24"/>
                <w:szCs w:val="24"/>
                <w:lang w:eastAsia="zh-CN"/>
              </w:rPr>
              <w:t>徐鸿祎霍铭帅</w:t>
            </w:r>
          </w:p>
        </w:tc>
        <w:tc>
          <w:tcPr>
            <w:tcW w:w="113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lang w:eastAsia="zh-CN"/>
              </w:rPr>
            </w:pPr>
            <w:r>
              <w:rPr>
                <w:rFonts w:ascii="宋体" w:cs="宋体" w:eastAsia="宋体" w:hAnsi="宋体" w:hint="eastAsia"/>
                <w:color w:val="000000"/>
                <w:kern w:val="0"/>
                <w:sz w:val="24"/>
                <w:szCs w:val="24"/>
                <w:lang w:eastAsia="zh-CN"/>
              </w:rPr>
              <w:t>王立安 陆  岩 赵  静</w:t>
            </w:r>
          </w:p>
        </w:tc>
        <w:tc>
          <w:tcPr>
            <w:tcW w:w="1701"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生命科学学院</w:t>
            </w:r>
          </w:p>
        </w:tc>
        <w:tc>
          <w:tcPr>
            <w:tcW w:w="85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400</w:t>
            </w:r>
          </w:p>
        </w:tc>
        <w:tc>
          <w:tcPr>
            <w:tcW w:w="76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p>
        </w:tc>
      </w:tr>
      <w:tr>
        <w:tblPrEx/>
        <w:trPr>
          <w:trHeight w:val="2108"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szCs w:val="21"/>
              </w:rPr>
            </w:pPr>
            <w:r>
              <w:rPr>
                <w:rFonts w:ascii="宋体" w:cs="Times New Roman" w:hAnsi="宋体" w:hint="eastAsia"/>
                <w:szCs w:val="21"/>
              </w:rPr>
              <w:t>省三等奖</w:t>
            </w:r>
          </w:p>
        </w:tc>
        <w:tc>
          <w:tcPr>
            <w:tcW w:w="3219"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马克思人的本质理论指导下大学生的人格塑造研究</w:t>
            </w:r>
          </w:p>
        </w:tc>
        <w:tc>
          <w:tcPr>
            <w:tcW w:w="97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lang w:eastAsia="zh-CN"/>
              </w:rPr>
            </w:pPr>
            <w:r>
              <w:rPr>
                <w:rFonts w:ascii="宋体" w:cs="宋体" w:eastAsia="宋体" w:hAnsi="宋体" w:hint="eastAsia"/>
                <w:color w:val="000000"/>
                <w:kern w:val="0"/>
                <w:sz w:val="24"/>
                <w:szCs w:val="24"/>
                <w:lang w:eastAsia="zh-CN"/>
              </w:rPr>
              <w:t>张慧双</w:t>
            </w:r>
          </w:p>
        </w:tc>
        <w:tc>
          <w:tcPr>
            <w:tcW w:w="113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范树成</w:t>
            </w:r>
          </w:p>
        </w:tc>
        <w:tc>
          <w:tcPr>
            <w:tcW w:w="1701"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马克思主义学院</w:t>
            </w:r>
          </w:p>
        </w:tc>
        <w:tc>
          <w:tcPr>
            <w:tcW w:w="85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r>
              <w:rPr>
                <w:rFonts w:ascii="宋体" w:cs="Times New Roman" w:hAnsi="宋体" w:hint="eastAsia"/>
                <w:szCs w:val="21"/>
              </w:rPr>
              <w:t>400</w:t>
            </w:r>
          </w:p>
        </w:tc>
        <w:tc>
          <w:tcPr>
            <w:tcW w:w="76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p>
        </w:tc>
      </w:tr>
      <w:tr>
        <w:tblPrEx/>
        <w:trPr>
          <w:trHeight w:val="1898" w:hRule="atLeast"/>
        </w:trPr>
        <w:tc>
          <w:tcPr>
            <w:tcW w:w="1302"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ascii="宋体" w:cs="Times New Roman" w:hAnsi="宋体" w:hint="eastAsia"/>
                <w:szCs w:val="21"/>
              </w:rPr>
            </w:pPr>
            <w:r>
              <w:rPr>
                <w:rFonts w:ascii="宋体" w:cs="Times New Roman" w:hAnsi="宋体" w:hint="eastAsia"/>
                <w:szCs w:val="21"/>
              </w:rPr>
              <w:t>省三等奖</w:t>
            </w:r>
          </w:p>
        </w:tc>
        <w:tc>
          <w:tcPr>
            <w:tcW w:w="3219"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Hepcidin对脑缺血再灌注所致炎症的影响及机制</w:t>
            </w:r>
          </w:p>
        </w:tc>
        <w:tc>
          <w:tcPr>
            <w:tcW w:w="97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王梅芳  尹  叶  周  清</w:t>
            </w:r>
          </w:p>
        </w:tc>
        <w:tc>
          <w:tcPr>
            <w:tcW w:w="1134"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宋体" w:eastAsia="宋体" w:hAnsi="宋体" w:hint="eastAsia"/>
                <w:color w:val="000000"/>
                <w:kern w:val="0"/>
                <w:sz w:val="24"/>
                <w:szCs w:val="24"/>
              </w:rPr>
            </w:pPr>
            <w:r>
              <w:rPr>
                <w:rFonts w:ascii="宋体" w:cs="宋体" w:eastAsia="宋体" w:hAnsi="宋体" w:hint="eastAsia"/>
                <w:color w:val="000000"/>
                <w:kern w:val="0"/>
                <w:sz w:val="24"/>
                <w:szCs w:val="24"/>
              </w:rPr>
              <w:t>常彦忠</w:t>
            </w:r>
          </w:p>
        </w:tc>
        <w:tc>
          <w:tcPr>
            <w:tcW w:w="1701" w:type="dxa"/>
            <w:tcBorders>
              <w:top w:val="single" w:sz="4" w:space="0" w:color="auto"/>
              <w:left w:val="nil"/>
              <w:bottom w:val="single" w:sz="4" w:space="0" w:color="auto"/>
              <w:right w:val="single" w:sz="4" w:space="0" w:color="auto"/>
            </w:tcBorders>
            <w:vAlign w:val="center"/>
          </w:tcPr>
          <w:p>
            <w:pPr>
              <w:pStyle w:val="style0"/>
              <w:widowControl/>
              <w:jc w:val="center"/>
              <w:textAlignment w:val="center"/>
              <w:rPr>
                <w:rFonts w:ascii="宋体" w:cs="Times New Roman" w:hAnsi="宋体" w:hint="eastAsia"/>
                <w:szCs w:val="21"/>
              </w:rPr>
            </w:pPr>
            <w:r>
              <w:rPr>
                <w:rFonts w:ascii="宋体" w:cs="宋体" w:eastAsia="宋体" w:hAnsi="宋体" w:hint="eastAsia"/>
                <w:color w:val="000000"/>
                <w:kern w:val="0"/>
                <w:sz w:val="24"/>
                <w:szCs w:val="24"/>
              </w:rPr>
              <w:t>生命科学学院</w:t>
            </w:r>
          </w:p>
        </w:tc>
        <w:tc>
          <w:tcPr>
            <w:tcW w:w="85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hint="eastAsia"/>
                <w:szCs w:val="21"/>
              </w:rPr>
            </w:pPr>
            <w:r>
              <w:rPr>
                <w:rFonts w:ascii="宋体" w:cs="Times New Roman" w:hAnsi="宋体" w:hint="eastAsia"/>
                <w:szCs w:val="21"/>
              </w:rPr>
              <w:t>400</w:t>
            </w:r>
          </w:p>
        </w:tc>
        <w:tc>
          <w:tcPr>
            <w:tcW w:w="760" w:type="dxa"/>
            <w:tcBorders>
              <w:top w:val="single" w:sz="4" w:space="0" w:color="auto"/>
              <w:left w:val="nil"/>
              <w:bottom w:val="single" w:sz="4" w:space="0" w:color="auto"/>
              <w:right w:val="single" w:sz="4" w:space="0" w:color="auto"/>
            </w:tcBorders>
            <w:vAlign w:val="center"/>
          </w:tcPr>
          <w:p>
            <w:pPr>
              <w:pStyle w:val="style0"/>
              <w:jc w:val="center"/>
              <w:rPr>
                <w:rFonts w:ascii="宋体" w:cs="Times New Roman" w:hAnsi="宋体"/>
                <w:szCs w:val="21"/>
              </w:rPr>
            </w:pPr>
          </w:p>
        </w:tc>
      </w:tr>
    </w:tbl>
    <w:p>
      <w:pPr>
        <w:pStyle w:val="style0"/>
        <w:rPr/>
      </w:pPr>
    </w:p>
    <w:sectPr>
      <w:pgSz w:w="11906" w:h="16838" w:orient="portrait"/>
      <w:pgMar w:top="1440" w:right="1800" w:bottom="1440" w:left="1800" w:header="851" w:footer="992" w:gutter="0"/>
      <w:pgBorders w:zOrder="front" w:display="allPages" w:offsetFrom="text">
        <w:top w:val="none" w:sz="0" w:space="0" w:color="auto"/>
        <w:left w:val="none" w:sz="0" w:space="0" w:color="auto"/>
        <w:bottom w:val="none" w:sz="0" w:space="0" w:color="auto"/>
        <w:right w:val="none" w:sz="0" w:space="0" w:color="auto"/>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华文中宋"/>
    <w:panose1 w:val="02010600040001010101"/>
    <w:charset w:val="86"/>
    <w:family w:val="auto"/>
    <w:pitch w:val="default"/>
    <w:sig w:usb0="00000287" w:usb1="080F0000" w:usb2="00000000" w:usb3="00000000" w:csb0="0004009F" w:csb1="DFD70000"/>
  </w:font>
  <w:font w:name="仿宋">
    <w:altName w:val="仿宋"/>
    <w:panose1 w:val="020106090600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qFormat/>
    <w:uiPriority w:val="99"/>
    <w:rPr>
      <w:sz w:val="18"/>
      <w:szCs w:val="18"/>
    </w:rPr>
  </w:style>
  <w:style w:type="character" w:customStyle="1" w:styleId="style4098">
    <w:name w:val="页脚 Char"/>
    <w:basedOn w:val="style65"/>
    <w:next w:val="style4098"/>
    <w:link w:val="style32"/>
    <w:qFormat/>
    <w:uiPriority w:val="99"/>
    <w:rPr>
      <w:sz w:val="18"/>
      <w:szCs w:val="18"/>
    </w:rPr>
  </w:style>
  <w:style w:type="character" w:customStyle="1" w:styleId="style4099">
    <w:name w:val="font21"/>
    <w:basedOn w:val="style65"/>
    <w:next w:val="style4099"/>
    <w:qFormat/>
    <w:uiPriority w:val="0"/>
    <w:rPr>
      <w:rFonts w:ascii="Calibri" w:cs="Calibri" w:hAnsi="Calibri"/>
      <w:color w:val="000000"/>
      <w:sz w:val="21"/>
      <w:szCs w:val="21"/>
      <w:u w:val="none"/>
    </w:rPr>
  </w:style>
  <w:style w:type="character" w:customStyle="1" w:styleId="style4100">
    <w:name w:val="font31"/>
    <w:basedOn w:val="style65"/>
    <w:next w:val="style4100"/>
    <w:qFormat/>
    <w:uiPriority w:val="0"/>
    <w:rPr>
      <w:rFonts w:ascii="宋体" w:cs="宋体" w:eastAsia="宋体" w:hAnsi="宋体" w:hint="eastAsia"/>
      <w:color w:val="000000"/>
      <w:sz w:val="21"/>
      <w:szCs w:val="21"/>
      <w:u w:val="none"/>
    </w:rPr>
  </w:style>
  <w:style w:type="character" w:customStyle="1" w:styleId="style4101">
    <w:name w:val="font11"/>
    <w:basedOn w:val="style65"/>
    <w:next w:val="style4101"/>
    <w:qFormat/>
    <w:uiPriority w:val="0"/>
    <w:rPr>
      <w:rFonts w:ascii="Calibri" w:cs="Calibri" w:hAnsi="Calibri"/>
      <w:color w:val="000000"/>
      <w:sz w:val="21"/>
      <w:szCs w:val="21"/>
      <w:u w:val="non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5" Type="http://schemas.openxmlformats.org/officeDocument/2006/relationships/theme" Target="theme/theme1.xml"/><Relationship Id="rId4" Type="http://schemas.openxmlformats.org/officeDocument/2006/relationships/settings" Target="settings.xml"/><Relationship Id="rId3" Type="http://schemas.openxmlformats.org/officeDocument/2006/relationships/fontTable" Target="fontTable.xml"/><Relationship Id="rId6" Type="http://schemas.openxmlformats.org/officeDocument/2006/relationships/customXml" Target="../customXml/item1.xml"/><Relationship Id="rId1" Type="http://schemas.openxmlformats.org/officeDocument/2006/relationships/numbering" Target="numbering.xml"/><Relationship Id="rId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932D0-8EF8-4DBD-83F0-B0E4EE34F332}">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1196</Words>
  <Pages>6</Pages>
  <Characters>1322</Characters>
  <Application>WPS Office</Application>
  <DocSecurity>0</DocSecurity>
  <Paragraphs>227</Paragraphs>
  <ScaleCrop>false</ScaleCrop>
  <LinksUpToDate>false</LinksUpToDate>
  <CharactersWithSpaces>1475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2016-11-26T09:00:00Z</dcterms:created>
  <dc:creator>admin</dc:creator>
  <lastModifiedBy>vivo X9Plus</lastModifiedBy>
  <dcterms:modified xsi:type="dcterms:W3CDTF">2018-11-07T14:27:40Z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